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A6" w:rsidRDefault="008C13A6" w:rsidP="008C13A6">
      <w:r>
        <w:rPr>
          <w:rFonts w:hint="cs"/>
          <w:rtl/>
        </w:rPr>
        <w:t>בס"ד</w:t>
      </w:r>
    </w:p>
    <w:p w:rsidR="008C13A6" w:rsidRPr="00F060AC" w:rsidRDefault="00F060AC" w:rsidP="00F060AC">
      <w:pPr>
        <w:jc w:val="center"/>
        <w:rPr>
          <w:rtl/>
        </w:rPr>
      </w:pPr>
      <w:r>
        <w:rPr>
          <w:rFonts w:hint="cs"/>
          <w:rtl/>
        </w:rPr>
        <w:t xml:space="preserve">פרשת ראה </w:t>
      </w:r>
      <w:r>
        <w:rPr>
          <w:rtl/>
        </w:rPr>
        <w:t>/הרב שלומי אלדר</w:t>
      </w:r>
    </w:p>
    <w:p w:rsidR="008C13A6" w:rsidRDefault="008C13A6" w:rsidP="008C13A6">
      <w:pPr>
        <w:rPr>
          <w:rtl/>
        </w:rPr>
      </w:pPr>
      <w:r>
        <w:rPr>
          <w:rFonts w:hint="cs"/>
          <w:rtl/>
        </w:rPr>
        <w:t>שלום לכולם,</w:t>
      </w:r>
    </w:p>
    <w:p w:rsidR="00896A16" w:rsidRDefault="00896A16" w:rsidP="00896A16">
      <w:pPr>
        <w:rPr>
          <w:rtl/>
        </w:rPr>
      </w:pPr>
    </w:p>
    <w:p w:rsidR="00360893" w:rsidRDefault="009F3DCE" w:rsidP="001C05DA">
      <w:pPr>
        <w:rPr>
          <w:rtl/>
        </w:rPr>
      </w:pPr>
      <w:r>
        <w:rPr>
          <w:rFonts w:hint="cs"/>
          <w:rtl/>
        </w:rPr>
        <w:t>בפרשת השבוע התורה עוברת מנאומו הארוך של משה העוסק בתוכחה לעם והדרכה שלהם בעבודת ה', לאוסף של מצוות רבות, שיימשך גם בפרשות הבאות. הפרשה עוסקת בנושאים מגוונים - מצוות הקשורות למקדש, יחס למסיתים לעבוד עבודה זרה, מאכלות אסורות, שמיטת כספים וצדקה, דיני עבד עברי ומצוות העליה לרגל ברגלים. לא נעמוד כאן על הקשר בין כל הדברים, אבל אני רוצה לעמוד על נקודה אחת שחוזרת על עצמה במספר מצוות בפרשה</w:t>
      </w:r>
      <w:r w:rsidR="00360893">
        <w:rPr>
          <w:rFonts w:hint="cs"/>
          <w:rtl/>
        </w:rPr>
        <w:t xml:space="preserve"> - </w:t>
      </w:r>
      <w:r>
        <w:rPr>
          <w:rFonts w:hint="cs"/>
          <w:rtl/>
        </w:rPr>
        <w:t>אנחנו מוצאים שהתורה מזכירה לגבי מספר מצוות בפרשה את הטיעון שה</w:t>
      </w:r>
      <w:r w:rsidR="001C05DA">
        <w:rPr>
          <w:rFonts w:hint="cs"/>
          <w:rtl/>
        </w:rPr>
        <w:t>יינו עבדים במצרים וה</w:t>
      </w:r>
      <w:r>
        <w:rPr>
          <w:rFonts w:hint="cs"/>
          <w:rtl/>
        </w:rPr>
        <w:t xml:space="preserve">קב"ה הוציאנו </w:t>
      </w:r>
      <w:r w:rsidR="001C05DA">
        <w:rPr>
          <w:rFonts w:hint="cs"/>
          <w:rtl/>
        </w:rPr>
        <w:t>משם</w:t>
      </w:r>
      <w:r>
        <w:rPr>
          <w:rFonts w:hint="cs"/>
          <w:rtl/>
        </w:rPr>
        <w:t xml:space="preserve"> (יג,ו; יג,יא; טו,טו; טז,יב). </w:t>
      </w:r>
    </w:p>
    <w:p w:rsidR="00360893" w:rsidRDefault="00360893" w:rsidP="00360893">
      <w:pPr>
        <w:rPr>
          <w:rtl/>
        </w:rPr>
      </w:pPr>
    </w:p>
    <w:p w:rsidR="001C05DA" w:rsidRDefault="009F3DCE" w:rsidP="00DB7CAA">
      <w:pPr>
        <w:rPr>
          <w:rtl/>
        </w:rPr>
      </w:pPr>
      <w:r>
        <w:rPr>
          <w:rFonts w:hint="cs"/>
          <w:rtl/>
        </w:rPr>
        <w:t xml:space="preserve">זהו מרכיב מרכזי ביחס שלנו לקב"ה, עד כדי כך שבו פותח הקב"ה את עשרת הדיברות </w:t>
      </w:r>
      <w:r w:rsidR="005A6B11">
        <w:rPr>
          <w:rFonts w:hint="cs"/>
          <w:rtl/>
        </w:rPr>
        <w:t xml:space="preserve">- </w:t>
      </w:r>
      <w:r>
        <w:rPr>
          <w:rFonts w:hint="cs"/>
          <w:rtl/>
        </w:rPr>
        <w:t>'אנכי ה' אלקיך אשר הוצאתיך מארץ מצרים מבית עבדים'</w:t>
      </w:r>
      <w:r w:rsidR="00360893">
        <w:rPr>
          <w:rFonts w:hint="cs"/>
          <w:rtl/>
        </w:rPr>
        <w:t xml:space="preserve"> (שמות כ,ב)</w:t>
      </w:r>
      <w:r>
        <w:rPr>
          <w:rFonts w:hint="cs"/>
          <w:rtl/>
        </w:rPr>
        <w:t>.</w:t>
      </w:r>
      <w:r w:rsidR="00360893">
        <w:rPr>
          <w:rFonts w:hint="cs"/>
          <w:rtl/>
        </w:rPr>
        <w:t xml:space="preserve"> ועל פי זה בחר ר' יהודה הלוי לפתוח את תיאורו של החבר לאמונתו, בתשובה לשאלתו של מלך כוזר (כוזרי מאמר א, אות יא), והוא מסביר שם (אות יג),</w:t>
      </w:r>
      <w:r w:rsidR="00DB7CAA">
        <w:rPr>
          <w:rFonts w:hint="cs"/>
          <w:rtl/>
        </w:rPr>
        <w:t xml:space="preserve"> מדוע פתח בכך ולא בבריאה,</w:t>
      </w:r>
      <w:r w:rsidR="00360893">
        <w:rPr>
          <w:rFonts w:hint="cs"/>
          <w:rtl/>
        </w:rPr>
        <w:t xml:space="preserve"> </w:t>
      </w:r>
      <w:r w:rsidR="00DB7CAA">
        <w:rPr>
          <w:rFonts w:hint="cs"/>
          <w:rtl/>
        </w:rPr>
        <w:t xml:space="preserve">כי </w:t>
      </w:r>
      <w:r w:rsidR="00360893">
        <w:rPr>
          <w:rFonts w:hint="cs"/>
          <w:rtl/>
        </w:rPr>
        <w:t>זה מפני ש</w:t>
      </w:r>
      <w:r w:rsidR="00DB7CAA">
        <w:rPr>
          <w:rFonts w:hint="cs"/>
          <w:rtl/>
        </w:rPr>
        <w:t>ביציאת מצרים</w:t>
      </w:r>
      <w:r w:rsidR="00360893">
        <w:rPr>
          <w:rFonts w:hint="cs"/>
          <w:rtl/>
        </w:rPr>
        <w:t xml:space="preserve"> התגלה אלינו הקב"ה באופן הברור </w:t>
      </w:r>
      <w:r w:rsidR="0093069A">
        <w:rPr>
          <w:rFonts w:hint="cs"/>
          <w:rtl/>
        </w:rPr>
        <w:t xml:space="preserve">והבלתי אמצעי </w:t>
      </w:r>
      <w:r w:rsidR="00360893">
        <w:rPr>
          <w:rFonts w:hint="cs"/>
          <w:rtl/>
        </w:rPr>
        <w:t xml:space="preserve">ביותר, שהוא חזק מכל </w:t>
      </w:r>
      <w:r w:rsidR="0093069A">
        <w:rPr>
          <w:rFonts w:hint="cs"/>
          <w:rtl/>
        </w:rPr>
        <w:t>לימוד או עיון</w:t>
      </w:r>
      <w:r w:rsidR="00DB7CAA">
        <w:rPr>
          <w:rFonts w:hint="cs"/>
          <w:rtl/>
        </w:rPr>
        <w:t xml:space="preserve"> או התבוננות בבריאה (וראה באבן עזרא, הפירוש הארוך, שמות כ,א, שר' יהודה הלוי עצמו שאלו שאלה זו, והוא עונה בדיוק להיפך).</w:t>
      </w:r>
    </w:p>
    <w:p w:rsidR="001C05DA" w:rsidRDefault="001C05DA" w:rsidP="00DB7CAA">
      <w:pPr>
        <w:rPr>
          <w:rtl/>
        </w:rPr>
      </w:pPr>
    </w:p>
    <w:p w:rsidR="00AD2DD1" w:rsidRDefault="001C05DA" w:rsidP="00AD2DD1">
      <w:pPr>
        <w:rPr>
          <w:rtl/>
        </w:rPr>
      </w:pPr>
      <w:r>
        <w:rPr>
          <w:rFonts w:hint="cs"/>
          <w:rtl/>
        </w:rPr>
        <w:t xml:space="preserve">אבל מעבר להתגלות של הקב"ה ביציאת מצרים, יש ביציאת מצרים מסר מיוחד ומעצב, שאולי בגללו התקבצו לפרשה שלנו מצוות הקשורות בעניין זה. הפרשה שלנו פותחת באמירה שהיא לכאורה המשך של </w:t>
      </w:r>
      <w:r w:rsidR="00AD2DD1">
        <w:rPr>
          <w:rFonts w:hint="cs"/>
          <w:rtl/>
        </w:rPr>
        <w:t>התוכחה של הפרשות הקודמות (</w:t>
      </w:r>
      <w:r w:rsidR="00AD2DD1">
        <w:rPr>
          <w:rtl/>
        </w:rPr>
        <w:t>יא</w:t>
      </w:r>
      <w:r w:rsidR="00AD2DD1">
        <w:rPr>
          <w:rFonts w:hint="cs"/>
          <w:rtl/>
        </w:rPr>
        <w:t>,כו):</w:t>
      </w:r>
      <w:r w:rsidR="00AD2DD1">
        <w:rPr>
          <w:rtl/>
        </w:rPr>
        <w:t xml:space="preserve"> </w:t>
      </w:r>
    </w:p>
    <w:p w:rsidR="001121C4" w:rsidRDefault="00AD2DD1" w:rsidP="00AD2DD1">
      <w:pPr>
        <w:ind w:left="720"/>
        <w:rPr>
          <w:rtl/>
        </w:rPr>
      </w:pPr>
      <w:r>
        <w:rPr>
          <w:rtl/>
        </w:rPr>
        <w:t>רְאֵה אָנֹכִי נֹתֵן לִפְנֵיכֶם הַיּוֹם בְּרָכָה וּקְלָלָה</w:t>
      </w:r>
      <w:r>
        <w:rPr>
          <w:rFonts w:hint="cs"/>
          <w:rtl/>
        </w:rPr>
        <w:t>.</w:t>
      </w:r>
    </w:p>
    <w:p w:rsidR="00FD0232" w:rsidRDefault="00FD0232" w:rsidP="008C13A6">
      <w:pPr>
        <w:rPr>
          <w:rtl/>
        </w:rPr>
      </w:pPr>
    </w:p>
    <w:p w:rsidR="00FD0232" w:rsidRDefault="00E62F0F" w:rsidP="008C13A6">
      <w:pPr>
        <w:rPr>
          <w:rtl/>
        </w:rPr>
      </w:pPr>
      <w:r>
        <w:rPr>
          <w:rFonts w:hint="cs"/>
          <w:rtl/>
        </w:rPr>
        <w:t>והפסוקים ממשיכים בכך שהברכה תבוא אם נשמע למצוות, וההיפך אם חלילה לא נשמע. זוהי מערכת השכר והעונש הרגילה, אבל כאן היא מוצגת לא רק כך, אלא בראש ובראשונה כ</w:t>
      </w:r>
      <w:r w:rsidRPr="00E62F0F">
        <w:rPr>
          <w:rFonts w:hint="cs"/>
          <w:b/>
          <w:bCs/>
          <w:rtl/>
        </w:rPr>
        <w:t>בחירה</w:t>
      </w:r>
      <w:r>
        <w:rPr>
          <w:rFonts w:hint="cs"/>
          <w:rtl/>
        </w:rPr>
        <w:t>. הקב"ה נותן את כל זה לפנינו. הכל בידינו.</w:t>
      </w:r>
    </w:p>
    <w:p w:rsidR="00E62F0F" w:rsidRDefault="00E62F0F" w:rsidP="008C13A6">
      <w:pPr>
        <w:rPr>
          <w:rtl/>
        </w:rPr>
      </w:pPr>
    </w:p>
    <w:p w:rsidR="00E62F0F" w:rsidRDefault="00E62F0F" w:rsidP="008C13A6">
      <w:pPr>
        <w:rPr>
          <w:rtl/>
        </w:rPr>
      </w:pPr>
      <w:r>
        <w:rPr>
          <w:rFonts w:hint="cs"/>
          <w:rtl/>
        </w:rPr>
        <w:t>לעתים, נדמה לנו כי דברים מוכתבים לנו, נקבעים עבורנו, כי יש דברים רבים מדי שאין לנו את הכח לשנות אותם. אבל הקב"ה מכריז כאן חד משמעית - הברכה והקללה נתונים בידינו. הוא אינו מחזיק זאת בידיו, אלא נותן זאת לפנינו. הדברים נקבעים עבורנו, על פי איך ש</w:t>
      </w:r>
      <w:r w:rsidRPr="00E62F0F">
        <w:rPr>
          <w:rFonts w:hint="cs"/>
          <w:b/>
          <w:bCs/>
          <w:rtl/>
        </w:rPr>
        <w:t>אנחנו</w:t>
      </w:r>
      <w:r>
        <w:rPr>
          <w:rFonts w:hint="cs"/>
          <w:rtl/>
        </w:rPr>
        <w:t xml:space="preserve"> בוחרים אותם.</w:t>
      </w:r>
    </w:p>
    <w:p w:rsidR="00E62F0F" w:rsidRDefault="00E62F0F" w:rsidP="008C13A6">
      <w:pPr>
        <w:rPr>
          <w:rtl/>
        </w:rPr>
      </w:pPr>
    </w:p>
    <w:p w:rsidR="00E62F0F" w:rsidRDefault="00E62F0F" w:rsidP="00E62F0F">
      <w:pPr>
        <w:rPr>
          <w:rtl/>
        </w:rPr>
      </w:pPr>
      <w:r>
        <w:rPr>
          <w:rFonts w:hint="cs"/>
          <w:rtl/>
        </w:rPr>
        <w:t>לא רק זה, אלא שהבחירה הזאת ניתנת בידינו בכל יום ויום מחדש - בכל התמודדות, בכל אירוע, בכל רגע - הבחירה בידינו כיצד להתנהג, כיצד להתמודד, לאיזה כיוון לקחת את הדברים ועל איזה מסלול להעלות אותם. אף אחד לא מחליט את ההחלטות האלה בשבילנו. הקב"ה אומר לנו מה הטוב ומה לא, אלו בחירות הן טובות ואלו בחירות אינן טובות</w:t>
      </w:r>
      <w:r w:rsidR="00F828D7">
        <w:rPr>
          <w:rFonts w:hint="cs"/>
          <w:rtl/>
        </w:rPr>
        <w:t xml:space="preserve">, אבל לאחר מכן, הוא מניח את המושכות מידיו, ומניח את הבחירה בידינו. </w:t>
      </w:r>
    </w:p>
    <w:p w:rsidR="00F828D7" w:rsidRDefault="00F828D7" w:rsidP="00E62F0F">
      <w:pPr>
        <w:rPr>
          <w:rtl/>
        </w:rPr>
      </w:pPr>
    </w:p>
    <w:p w:rsidR="00A919B9" w:rsidRDefault="00F828D7" w:rsidP="00A919B9">
      <w:pPr>
        <w:rPr>
          <w:rtl/>
        </w:rPr>
      </w:pPr>
      <w:r>
        <w:rPr>
          <w:rFonts w:hint="cs"/>
          <w:rtl/>
        </w:rPr>
        <w:t>חז"ל אומרים שכאשר יצאו ישראל ממצרים, הם שרו (</w:t>
      </w:r>
      <w:r>
        <w:rPr>
          <w:rtl/>
        </w:rPr>
        <w:t>תהלים קיג</w:t>
      </w:r>
      <w:r>
        <w:rPr>
          <w:rFonts w:hint="cs"/>
          <w:rtl/>
        </w:rPr>
        <w:t>,</w:t>
      </w:r>
      <w:r>
        <w:rPr>
          <w:rtl/>
        </w:rPr>
        <w:t>א</w:t>
      </w:r>
      <w:r>
        <w:rPr>
          <w:rFonts w:hint="cs"/>
          <w:rtl/>
        </w:rPr>
        <w:t>) '</w:t>
      </w:r>
      <w:r>
        <w:rPr>
          <w:rtl/>
        </w:rPr>
        <w:t xml:space="preserve">הַלְלוּ יָהּ הַלְלוּ עַבְדֵי </w:t>
      </w:r>
      <w:r>
        <w:rPr>
          <w:rFonts w:hint="cs"/>
          <w:rtl/>
        </w:rPr>
        <w:t>ה''</w:t>
      </w:r>
      <w:r w:rsidR="00A919B9">
        <w:rPr>
          <w:rFonts w:hint="cs"/>
          <w:rtl/>
        </w:rPr>
        <w:t>, ודרשו על זה חז"ל (</w:t>
      </w:r>
      <w:r w:rsidR="00A919B9">
        <w:rPr>
          <w:rtl/>
        </w:rPr>
        <w:t>מסכת מגילה דף יד ע</w:t>
      </w:r>
      <w:r w:rsidR="00A919B9">
        <w:rPr>
          <w:rFonts w:hint="cs"/>
          <w:rtl/>
        </w:rPr>
        <w:t>"</w:t>
      </w:r>
      <w:r w:rsidR="00A919B9">
        <w:rPr>
          <w:rtl/>
        </w:rPr>
        <w:t>א</w:t>
      </w:r>
      <w:r w:rsidR="00A919B9">
        <w:rPr>
          <w:rFonts w:hint="cs"/>
          <w:rtl/>
        </w:rPr>
        <w:t>):</w:t>
      </w:r>
      <w:r w:rsidR="00A919B9">
        <w:rPr>
          <w:rtl/>
        </w:rPr>
        <w:t xml:space="preserve"> </w:t>
      </w:r>
    </w:p>
    <w:p w:rsidR="00F828D7" w:rsidRDefault="00A919B9" w:rsidP="00A919B9">
      <w:pPr>
        <w:ind w:left="720"/>
        <w:rPr>
          <w:rtl/>
        </w:rPr>
      </w:pPr>
      <w:r>
        <w:rPr>
          <w:rFonts w:hint="cs"/>
          <w:rtl/>
        </w:rPr>
        <w:t>'</w:t>
      </w:r>
      <w:r>
        <w:rPr>
          <w:rtl/>
        </w:rPr>
        <w:t>הללו עבדי ה'</w:t>
      </w:r>
      <w:r>
        <w:rPr>
          <w:rFonts w:hint="cs"/>
          <w:rtl/>
        </w:rPr>
        <w:t>'</w:t>
      </w:r>
      <w:r>
        <w:rPr>
          <w:rtl/>
        </w:rPr>
        <w:t xml:space="preserve"> - ולא עבדי פרעה</w:t>
      </w:r>
      <w:r>
        <w:rPr>
          <w:rFonts w:hint="cs"/>
          <w:rtl/>
        </w:rPr>
        <w:t>.</w:t>
      </w:r>
    </w:p>
    <w:p w:rsidR="00AD2DD1" w:rsidRDefault="00AD2DD1" w:rsidP="008C13A6">
      <w:pPr>
        <w:rPr>
          <w:rtl/>
        </w:rPr>
      </w:pPr>
    </w:p>
    <w:p w:rsidR="00A919B9" w:rsidRDefault="00A919B9" w:rsidP="00A919B9">
      <w:pPr>
        <w:rPr>
          <w:rtl/>
        </w:rPr>
      </w:pPr>
      <w:r>
        <w:rPr>
          <w:rFonts w:hint="cs"/>
          <w:rtl/>
        </w:rPr>
        <w:t>לכאורה - מה יצא לנו מיציאת מצרים? לא יצאנו לחירות, אלא מעבדות אחת לעבדות שניה! אלא שידועים דברי רבי יהודה הלוי בשירו:</w:t>
      </w:r>
    </w:p>
    <w:p w:rsidR="00A919B9" w:rsidRPr="00A919B9" w:rsidRDefault="00A919B9" w:rsidP="00A919B9">
      <w:pPr>
        <w:ind w:left="720"/>
      </w:pPr>
      <w:r w:rsidRPr="00A919B9">
        <w:rPr>
          <w:rFonts w:hint="cs"/>
          <w:rtl/>
        </w:rPr>
        <w:t>עַבְדֵי זְמָן עַבְדֵי עֲבָדִים הֵם –</w:t>
      </w:r>
      <w:r>
        <w:rPr>
          <w:rFonts w:hint="cs"/>
          <w:rtl/>
        </w:rPr>
        <w:t xml:space="preserve"> </w:t>
      </w:r>
    </w:p>
    <w:p w:rsidR="00A919B9" w:rsidRPr="00A919B9" w:rsidRDefault="00A919B9" w:rsidP="00A919B9">
      <w:pPr>
        <w:ind w:left="720"/>
        <w:rPr>
          <w:rtl/>
        </w:rPr>
      </w:pPr>
      <w:r w:rsidRPr="00A919B9">
        <w:rPr>
          <w:rFonts w:hint="cs"/>
          <w:rtl/>
        </w:rPr>
        <w:t xml:space="preserve">עֶבֶד </w:t>
      </w:r>
      <w:r>
        <w:rPr>
          <w:rFonts w:hint="cs"/>
          <w:rtl/>
        </w:rPr>
        <w:t>ה'</w:t>
      </w:r>
      <w:r w:rsidRPr="00A919B9">
        <w:rPr>
          <w:rFonts w:hint="cs"/>
          <w:rtl/>
        </w:rPr>
        <w:t xml:space="preserve"> הוּא לְבַד חָפְשִׁי</w:t>
      </w:r>
      <w:r>
        <w:rPr>
          <w:rFonts w:hint="cs"/>
          <w:rtl/>
        </w:rPr>
        <w:t>.</w:t>
      </w:r>
    </w:p>
    <w:p w:rsidR="00A919B9" w:rsidRDefault="00A919B9" w:rsidP="00A919B9">
      <w:pPr>
        <w:rPr>
          <w:rtl/>
        </w:rPr>
      </w:pPr>
    </w:p>
    <w:p w:rsidR="00A919B9" w:rsidRDefault="008339EE" w:rsidP="00A919B9">
      <w:pPr>
        <w:rPr>
          <w:rtl/>
        </w:rPr>
      </w:pPr>
      <w:r>
        <w:rPr>
          <w:rFonts w:hint="cs"/>
          <w:rtl/>
        </w:rPr>
        <w:t xml:space="preserve">וכי איזה אדון אחר נותן לעבדיו בחירה חופשית גמורה ומוחלטת, ומניח הכל בידיהם? וכי עבדות היא זו? זהו חופש גמור - חופש משיעבוד לאדונים אחרים, לתביעות הזמן, ליצרים, להרגלים, לדברים רבים נוספים שהאדם משעבד את עצמו אליהם. עבד ה' הוא חופשי, חופשי אפילו להפוך את עצמו לעבד. </w:t>
      </w:r>
      <w:r w:rsidR="001042E9">
        <w:rPr>
          <w:rFonts w:hint="cs"/>
          <w:rtl/>
        </w:rPr>
        <w:t xml:space="preserve">כאשר </w:t>
      </w:r>
      <w:r w:rsidR="001042E9">
        <w:rPr>
          <w:rFonts w:hint="cs"/>
          <w:rtl/>
        </w:rPr>
        <w:lastRenderedPageBreak/>
        <w:t>הקב"ה הוציא אותנו ממצרים, הוא הוציא אותנו "מבית עבדים", מאותו מצב של עבדות, למצב של חירות גמורה, ובחירה חופשית הנתונה לחלוטים בידינו.</w:t>
      </w:r>
    </w:p>
    <w:p w:rsidR="00A63BC3" w:rsidRDefault="00A63BC3" w:rsidP="00A919B9">
      <w:pPr>
        <w:rPr>
          <w:rtl/>
        </w:rPr>
      </w:pPr>
    </w:p>
    <w:p w:rsidR="00A63BC3" w:rsidRDefault="00E91932" w:rsidP="001042E9">
      <w:pPr>
        <w:rPr>
          <w:rtl/>
        </w:rPr>
      </w:pPr>
      <w:r>
        <w:rPr>
          <w:rFonts w:hint="cs"/>
          <w:rtl/>
        </w:rPr>
        <w:t>ה</w:t>
      </w:r>
      <w:r w:rsidR="00A63BC3">
        <w:rPr>
          <w:rFonts w:hint="cs"/>
          <w:rtl/>
        </w:rPr>
        <w:t xml:space="preserve">חופש </w:t>
      </w:r>
      <w:r>
        <w:rPr>
          <w:rFonts w:hint="cs"/>
          <w:rtl/>
        </w:rPr>
        <w:t xml:space="preserve">הזה </w:t>
      </w:r>
      <w:r w:rsidR="00A63BC3">
        <w:rPr>
          <w:rFonts w:hint="cs"/>
          <w:rtl/>
        </w:rPr>
        <w:t xml:space="preserve">בא עם הרבה </w:t>
      </w:r>
      <w:r>
        <w:rPr>
          <w:rFonts w:hint="cs"/>
          <w:rtl/>
        </w:rPr>
        <w:t xml:space="preserve">אחריות, והוא לב לבה של עבודת ה'. </w:t>
      </w:r>
      <w:r w:rsidR="001042E9">
        <w:rPr>
          <w:rFonts w:hint="cs"/>
          <w:rtl/>
        </w:rPr>
        <w:t xml:space="preserve">לעבוד את השם פירושו לדעת לבחור בטוב, להיות מסוגלים לעשות זאת, ולהיות חופשי משיעבודים אחרים. לכן הזכירה של מצב העבדות במצרים </w:t>
      </w:r>
      <w:r w:rsidR="00FA2324">
        <w:rPr>
          <w:rFonts w:hint="cs"/>
          <w:rtl/>
        </w:rPr>
        <w:t xml:space="preserve">והיציאה משם, </w:t>
      </w:r>
      <w:r w:rsidR="001042E9">
        <w:rPr>
          <w:rFonts w:hint="cs"/>
          <w:rtl/>
        </w:rPr>
        <w:t xml:space="preserve">היא מהותית למצוות רבות, ולמעשה היא התשתית לכל בחירה שאנו עושים באופן היומיומי ביותר. </w:t>
      </w:r>
    </w:p>
    <w:p w:rsidR="00AD2DD1" w:rsidRDefault="00AD2DD1" w:rsidP="008C13A6">
      <w:pPr>
        <w:rPr>
          <w:rtl/>
        </w:rPr>
      </w:pPr>
    </w:p>
    <w:p w:rsidR="00367916" w:rsidRPr="008C13A6" w:rsidRDefault="00367916" w:rsidP="00F060AC"/>
    <w:sectPr w:rsidR="00367916" w:rsidRPr="008C13A6" w:rsidSect="003B57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7C119F"/>
    <w:rsid w:val="00003217"/>
    <w:rsid w:val="0002218B"/>
    <w:rsid w:val="000372B0"/>
    <w:rsid w:val="0009788F"/>
    <w:rsid w:val="000B7E50"/>
    <w:rsid w:val="000D41DE"/>
    <w:rsid w:val="000D7AD5"/>
    <w:rsid w:val="000E7A54"/>
    <w:rsid w:val="00102BF4"/>
    <w:rsid w:val="00104096"/>
    <w:rsid w:val="001042E9"/>
    <w:rsid w:val="00111CC0"/>
    <w:rsid w:val="001121C4"/>
    <w:rsid w:val="001157A5"/>
    <w:rsid w:val="001C05DA"/>
    <w:rsid w:val="001F7D9E"/>
    <w:rsid w:val="00244F1A"/>
    <w:rsid w:val="00246CD5"/>
    <w:rsid w:val="00250BBE"/>
    <w:rsid w:val="00251766"/>
    <w:rsid w:val="00274135"/>
    <w:rsid w:val="002B3F44"/>
    <w:rsid w:val="002F055D"/>
    <w:rsid w:val="00326868"/>
    <w:rsid w:val="003345D3"/>
    <w:rsid w:val="003455C0"/>
    <w:rsid w:val="00346A42"/>
    <w:rsid w:val="00360893"/>
    <w:rsid w:val="00367916"/>
    <w:rsid w:val="00371729"/>
    <w:rsid w:val="00381F4B"/>
    <w:rsid w:val="0039261F"/>
    <w:rsid w:val="00394F83"/>
    <w:rsid w:val="003B5793"/>
    <w:rsid w:val="003F03A0"/>
    <w:rsid w:val="00403831"/>
    <w:rsid w:val="00487501"/>
    <w:rsid w:val="004A5062"/>
    <w:rsid w:val="00505262"/>
    <w:rsid w:val="00510398"/>
    <w:rsid w:val="00515C91"/>
    <w:rsid w:val="0054064A"/>
    <w:rsid w:val="0058725C"/>
    <w:rsid w:val="005A6B11"/>
    <w:rsid w:val="005D56E1"/>
    <w:rsid w:val="00624854"/>
    <w:rsid w:val="00672F32"/>
    <w:rsid w:val="00687915"/>
    <w:rsid w:val="00691EA6"/>
    <w:rsid w:val="006B0E4A"/>
    <w:rsid w:val="006B27FA"/>
    <w:rsid w:val="006C2B67"/>
    <w:rsid w:val="006D1BEE"/>
    <w:rsid w:val="007052CB"/>
    <w:rsid w:val="00762034"/>
    <w:rsid w:val="007C119F"/>
    <w:rsid w:val="007D4340"/>
    <w:rsid w:val="0082140B"/>
    <w:rsid w:val="008339EE"/>
    <w:rsid w:val="008405AE"/>
    <w:rsid w:val="00843A47"/>
    <w:rsid w:val="008451E5"/>
    <w:rsid w:val="008814F2"/>
    <w:rsid w:val="00881BCB"/>
    <w:rsid w:val="0088462E"/>
    <w:rsid w:val="00896A16"/>
    <w:rsid w:val="008C13A6"/>
    <w:rsid w:val="008E3AB7"/>
    <w:rsid w:val="008E6BC8"/>
    <w:rsid w:val="008F5F5B"/>
    <w:rsid w:val="00913B1B"/>
    <w:rsid w:val="009223E3"/>
    <w:rsid w:val="009303C0"/>
    <w:rsid w:val="0093069A"/>
    <w:rsid w:val="00941773"/>
    <w:rsid w:val="00952978"/>
    <w:rsid w:val="00954DE3"/>
    <w:rsid w:val="009825F4"/>
    <w:rsid w:val="00984911"/>
    <w:rsid w:val="00991DBF"/>
    <w:rsid w:val="009C5D7A"/>
    <w:rsid w:val="009F3DCE"/>
    <w:rsid w:val="00A31BD0"/>
    <w:rsid w:val="00A53C93"/>
    <w:rsid w:val="00A63BC3"/>
    <w:rsid w:val="00A77AD3"/>
    <w:rsid w:val="00A919B9"/>
    <w:rsid w:val="00AA31E3"/>
    <w:rsid w:val="00AA6E21"/>
    <w:rsid w:val="00AD2DD1"/>
    <w:rsid w:val="00AE3E13"/>
    <w:rsid w:val="00AF39D5"/>
    <w:rsid w:val="00B01DF5"/>
    <w:rsid w:val="00B51C57"/>
    <w:rsid w:val="00B833D5"/>
    <w:rsid w:val="00BA30A5"/>
    <w:rsid w:val="00BD30B9"/>
    <w:rsid w:val="00C7174F"/>
    <w:rsid w:val="00CA27C0"/>
    <w:rsid w:val="00CB0DEC"/>
    <w:rsid w:val="00CC243B"/>
    <w:rsid w:val="00CD6304"/>
    <w:rsid w:val="00D10784"/>
    <w:rsid w:val="00D15D1E"/>
    <w:rsid w:val="00D61C01"/>
    <w:rsid w:val="00D62CFF"/>
    <w:rsid w:val="00D730AD"/>
    <w:rsid w:val="00DB7CAA"/>
    <w:rsid w:val="00DF2B59"/>
    <w:rsid w:val="00E048AC"/>
    <w:rsid w:val="00E14E62"/>
    <w:rsid w:val="00E36170"/>
    <w:rsid w:val="00E550DA"/>
    <w:rsid w:val="00E62C23"/>
    <w:rsid w:val="00E62F0F"/>
    <w:rsid w:val="00E653B8"/>
    <w:rsid w:val="00E83FF9"/>
    <w:rsid w:val="00E91932"/>
    <w:rsid w:val="00E93269"/>
    <w:rsid w:val="00F060AC"/>
    <w:rsid w:val="00F24E21"/>
    <w:rsid w:val="00F33CE6"/>
    <w:rsid w:val="00F60A6E"/>
    <w:rsid w:val="00F64CC2"/>
    <w:rsid w:val="00F7181F"/>
    <w:rsid w:val="00F76DF8"/>
    <w:rsid w:val="00F828D7"/>
    <w:rsid w:val="00F86F89"/>
    <w:rsid w:val="00FA0644"/>
    <w:rsid w:val="00FA2324"/>
    <w:rsid w:val="00FD0232"/>
    <w:rsid w:val="00FF4BD6"/>
    <w:rsid w:val="00FF62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3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145061">
      <w:bodyDiv w:val="1"/>
      <w:marLeft w:val="0"/>
      <w:marRight w:val="0"/>
      <w:marTop w:val="0"/>
      <w:marBottom w:val="0"/>
      <w:divBdr>
        <w:top w:val="none" w:sz="0" w:space="0" w:color="auto"/>
        <w:left w:val="none" w:sz="0" w:space="0" w:color="auto"/>
        <w:bottom w:val="none" w:sz="0" w:space="0" w:color="auto"/>
        <w:right w:val="none" w:sz="0" w:space="0" w:color="auto"/>
      </w:divBdr>
    </w:div>
    <w:div w:id="1815756416">
      <w:bodyDiv w:val="1"/>
      <w:marLeft w:val="0"/>
      <w:marRight w:val="0"/>
      <w:marTop w:val="0"/>
      <w:marBottom w:val="0"/>
      <w:divBdr>
        <w:top w:val="none" w:sz="0" w:space="0" w:color="auto"/>
        <w:left w:val="none" w:sz="0" w:space="0" w:color="auto"/>
        <w:bottom w:val="none" w:sz="0" w:space="0" w:color="auto"/>
        <w:right w:val="none" w:sz="0" w:space="0" w:color="auto"/>
      </w:divBdr>
      <w:divsChild>
        <w:div w:id="1699113227">
          <w:marLeft w:val="0"/>
          <w:marRight w:val="0"/>
          <w:marTop w:val="0"/>
          <w:marBottom w:val="0"/>
          <w:divBdr>
            <w:top w:val="none" w:sz="0" w:space="0" w:color="auto"/>
            <w:left w:val="none" w:sz="0" w:space="0" w:color="auto"/>
            <w:bottom w:val="none" w:sz="0" w:space="0" w:color="auto"/>
            <w:right w:val="none" w:sz="0" w:space="0" w:color="auto"/>
          </w:divBdr>
          <w:divsChild>
            <w:div w:id="2124685187">
              <w:marLeft w:val="0"/>
              <w:marRight w:val="0"/>
              <w:marTop w:val="0"/>
              <w:marBottom w:val="0"/>
              <w:divBdr>
                <w:top w:val="none" w:sz="0" w:space="0" w:color="auto"/>
                <w:left w:val="none" w:sz="0" w:space="0" w:color="auto"/>
                <w:bottom w:val="none" w:sz="0" w:space="0" w:color="auto"/>
                <w:right w:val="none" w:sz="0" w:space="0" w:color="auto"/>
              </w:divBdr>
              <w:divsChild>
                <w:div w:id="1370184086">
                  <w:marLeft w:val="0"/>
                  <w:marRight w:val="0"/>
                  <w:marTop w:val="0"/>
                  <w:marBottom w:val="0"/>
                  <w:divBdr>
                    <w:top w:val="none" w:sz="0" w:space="0" w:color="auto"/>
                    <w:left w:val="none" w:sz="0" w:space="0" w:color="auto"/>
                    <w:bottom w:val="none" w:sz="0" w:space="0" w:color="auto"/>
                    <w:right w:val="none" w:sz="0" w:space="0" w:color="auto"/>
                  </w:divBdr>
                  <w:divsChild>
                    <w:div w:id="141435174">
                      <w:marLeft w:val="0"/>
                      <w:marRight w:val="0"/>
                      <w:marTop w:val="0"/>
                      <w:marBottom w:val="0"/>
                      <w:divBdr>
                        <w:top w:val="none" w:sz="0" w:space="0" w:color="auto"/>
                        <w:left w:val="none" w:sz="0" w:space="0" w:color="auto"/>
                        <w:bottom w:val="none" w:sz="0" w:space="0" w:color="auto"/>
                        <w:right w:val="none" w:sz="0" w:space="0" w:color="auto"/>
                      </w:divBdr>
                      <w:divsChild>
                        <w:div w:id="81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536</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בס"ד</vt:lpstr>
    </vt:vector>
  </TitlesOfParts>
  <Company>Amazon.com</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שלומי</dc:creator>
  <cp:lastModifiedBy>אשרוב</cp:lastModifiedBy>
  <cp:revision>14</cp:revision>
  <dcterms:created xsi:type="dcterms:W3CDTF">2010-08-06T06:40:00Z</dcterms:created>
  <dcterms:modified xsi:type="dcterms:W3CDTF">2010-11-14T19:07:00Z</dcterms:modified>
</cp:coreProperties>
</file>